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9FAC4" w14:textId="77777777" w:rsidR="003E73A4" w:rsidRPr="00BB35E8" w:rsidRDefault="003E73A4" w:rsidP="003E73A4">
      <w:pPr>
        <w:pStyle w:val="ConsPlusTitle"/>
        <w:jc w:val="center"/>
        <w:outlineLvl w:val="1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BB35E8">
        <w:rPr>
          <w:rFonts w:ascii="Times New Roman" w:hAnsi="Times New Roman" w:cs="Times New Roman"/>
          <w:b w:val="0"/>
          <w:caps/>
          <w:sz w:val="28"/>
          <w:szCs w:val="28"/>
        </w:rPr>
        <w:t>Паспорт</w:t>
      </w:r>
    </w:p>
    <w:p w14:paraId="2C1414BD" w14:textId="77777777" w:rsidR="00F1218A" w:rsidRPr="00BB35E8" w:rsidRDefault="003E73A4" w:rsidP="003E73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35E8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программы </w:t>
      </w:r>
    </w:p>
    <w:p w14:paraId="6B39EC02" w14:textId="2939536F" w:rsidR="003E73A4" w:rsidRPr="00BB35E8" w:rsidRDefault="003E73A4" w:rsidP="003E73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35E8">
        <w:rPr>
          <w:rFonts w:ascii="Times New Roman" w:hAnsi="Times New Roman" w:cs="Times New Roman"/>
          <w:b w:val="0"/>
          <w:sz w:val="28"/>
          <w:szCs w:val="28"/>
        </w:rPr>
        <w:t>развития строительной отрасли</w:t>
      </w:r>
      <w:r w:rsidR="00F1218A" w:rsidRPr="00BB35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B35E8">
        <w:rPr>
          <w:rFonts w:ascii="Times New Roman" w:hAnsi="Times New Roman" w:cs="Times New Roman"/>
          <w:b w:val="0"/>
          <w:sz w:val="28"/>
          <w:szCs w:val="28"/>
        </w:rPr>
        <w:t>Республики Крым</w:t>
      </w:r>
    </w:p>
    <w:p w14:paraId="28200123" w14:textId="77777777" w:rsidR="003E73A4" w:rsidRPr="00BB35E8" w:rsidRDefault="003E73A4" w:rsidP="003E73A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35E8">
        <w:rPr>
          <w:rFonts w:ascii="Times New Roman" w:hAnsi="Times New Roman" w:cs="Times New Roman"/>
          <w:b w:val="0"/>
          <w:sz w:val="28"/>
          <w:szCs w:val="28"/>
        </w:rPr>
        <w:t>(далее - Программа)</w:t>
      </w:r>
    </w:p>
    <w:p w14:paraId="6ED871A8" w14:textId="77777777" w:rsidR="003E73A4" w:rsidRPr="008B11C3" w:rsidRDefault="003E73A4" w:rsidP="003E73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7253"/>
      </w:tblGrid>
      <w:tr w:rsidR="003E73A4" w:rsidRPr="008B11C3" w14:paraId="7CCDEC92" w14:textId="77777777" w:rsidTr="00116251">
        <w:tc>
          <w:tcPr>
            <w:tcW w:w="2665" w:type="dxa"/>
            <w:tcBorders>
              <w:bottom w:val="single" w:sz="4" w:space="0" w:color="auto"/>
            </w:tcBorders>
          </w:tcPr>
          <w:p w14:paraId="008D20FD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253" w:type="dxa"/>
            <w:tcBorders>
              <w:bottom w:val="single" w:sz="4" w:space="0" w:color="auto"/>
            </w:tcBorders>
          </w:tcPr>
          <w:p w14:paraId="41372D34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архитектуры Республики Крым</w:t>
            </w:r>
          </w:p>
        </w:tc>
      </w:tr>
      <w:tr w:rsidR="003E73A4" w:rsidRPr="008B11C3" w14:paraId="0E6592D6" w14:textId="77777777" w:rsidTr="00116251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14:paraId="02F989B0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</w:tcBorders>
          </w:tcPr>
          <w:p w14:paraId="3A23E71A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3A4" w:rsidRPr="008B11C3" w14:paraId="078083FF" w14:textId="77777777" w:rsidTr="00116251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nil"/>
            </w:tcBorders>
          </w:tcPr>
          <w:p w14:paraId="69BEE3AC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253" w:type="dxa"/>
            <w:tcBorders>
              <w:top w:val="single" w:sz="4" w:space="0" w:color="auto"/>
              <w:bottom w:val="nil"/>
            </w:tcBorders>
          </w:tcPr>
          <w:p w14:paraId="5B3125B5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Министерство жилищной политики и государственного строительного надзора Республики Крым, Государственное  автономного учреждение «Крымский республиканский центр оценки сейсмической и оползневой опасности, технического обследования объектов строительства», Государственное казенное учреждение Республики Крым «Главное управление капитального строительства Республики Крым», Государственное казенное учреждение Республики Крым «Инвестиционно-строительное управление Республики Крым»; Государственное автономное учреждение Республики Крым «Государственная строительная экспертиза», Государственное автономное учреждение Республики Крым «Научно-исследовательский институт архитектуры и градостроительства Республики Крым»,  органы местного самоуправления муниципальных образований в Республике Крым</w:t>
            </w:r>
          </w:p>
        </w:tc>
      </w:tr>
      <w:tr w:rsidR="003E73A4" w:rsidRPr="008B11C3" w14:paraId="110BAEE2" w14:textId="77777777" w:rsidTr="00116251">
        <w:tc>
          <w:tcPr>
            <w:tcW w:w="2665" w:type="dxa"/>
          </w:tcPr>
          <w:p w14:paraId="68548F0C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7253" w:type="dxa"/>
          </w:tcPr>
          <w:p w14:paraId="0F00AF28" w14:textId="77777777" w:rsidR="003E73A4" w:rsidRPr="008B11C3" w:rsidRDefault="00A218B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519" w:history="1">
              <w:r w:rsidR="003E73A4" w:rsidRPr="008B11C3">
                <w:rPr>
                  <w:rFonts w:ascii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  <w:r w:rsidR="003E73A4"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градостроительства Республики Крым»;</w:t>
            </w:r>
          </w:p>
          <w:p w14:paraId="284C454F" w14:textId="77777777" w:rsidR="003E73A4" w:rsidRPr="008B11C3" w:rsidRDefault="00A218B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721" w:history="1">
              <w:r w:rsidR="003E73A4" w:rsidRPr="008B11C3">
                <w:rPr>
                  <w:rFonts w:ascii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="003E73A4"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 «Инженерная защита территории Республики Крым от оползневых и абразионных процессов»</w:t>
            </w:r>
          </w:p>
        </w:tc>
      </w:tr>
      <w:tr w:rsidR="003E73A4" w:rsidRPr="008B11C3" w14:paraId="221FD0CF" w14:textId="77777777" w:rsidTr="00116251">
        <w:tc>
          <w:tcPr>
            <w:tcW w:w="2665" w:type="dxa"/>
          </w:tcPr>
          <w:p w14:paraId="0840DD03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Государственные программы Российской Федерации и/или федеральные целевые программы, на реализацию которых направлены мероприятия Программы</w:t>
            </w:r>
          </w:p>
        </w:tc>
        <w:tc>
          <w:tcPr>
            <w:tcW w:w="7253" w:type="dxa"/>
          </w:tcPr>
          <w:p w14:paraId="3B6B6573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Федеральная целевая </w:t>
            </w:r>
            <w:hyperlink r:id="rId5" w:history="1">
              <w:r w:rsidRPr="008B11C3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 «Социально-экономическое развитие Республики Крым и г. Севастополя до 2024 года», утвержденная постановлением Правительства Российской Федерации от 11 августа 2014 года № 790 (далее - ФЦП)</w:t>
            </w:r>
          </w:p>
        </w:tc>
      </w:tr>
      <w:tr w:rsidR="003E73A4" w:rsidRPr="008B11C3" w14:paraId="30BC2843" w14:textId="77777777" w:rsidTr="00116251">
        <w:tc>
          <w:tcPr>
            <w:tcW w:w="2665" w:type="dxa"/>
          </w:tcPr>
          <w:p w14:paraId="399A5B7C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Национальные проекты (программы), на реализацию которых направлены мероприятия Программы</w:t>
            </w:r>
          </w:p>
        </w:tc>
        <w:tc>
          <w:tcPr>
            <w:tcW w:w="7253" w:type="dxa"/>
          </w:tcPr>
          <w:p w14:paraId="71B4660E" w14:textId="77777777" w:rsidR="003E73A4" w:rsidRPr="008B11C3" w:rsidRDefault="003E73A4" w:rsidP="00116251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73A4" w:rsidRPr="008B11C3" w14:paraId="4D69E2AE" w14:textId="77777777" w:rsidTr="00116251">
        <w:tc>
          <w:tcPr>
            <w:tcW w:w="2665" w:type="dxa"/>
          </w:tcPr>
          <w:p w14:paraId="3D6171E0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7253" w:type="dxa"/>
          </w:tcPr>
          <w:p w14:paraId="5E5A688D" w14:textId="77777777" w:rsidR="003E73A4" w:rsidRPr="008B11C3" w:rsidRDefault="003E73A4" w:rsidP="00116251">
            <w:pPr>
              <w:pStyle w:val="ConsPlusNormal"/>
              <w:ind w:right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73A4" w:rsidRPr="008B11C3" w14:paraId="384DE459" w14:textId="77777777" w:rsidTr="00116251">
        <w:tc>
          <w:tcPr>
            <w:tcW w:w="2665" w:type="dxa"/>
          </w:tcPr>
          <w:p w14:paraId="722A17E8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253" w:type="dxa"/>
          </w:tcPr>
          <w:p w14:paraId="53E4124C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территорий, инженерной, транспортной и социальной инфраструктур, обеспечение учета интересов граждан и их объединений, определение назначения территорий, создание условий для привлечения инвестиций в Республику Крым;</w:t>
            </w:r>
          </w:p>
          <w:p w14:paraId="6F9EC08D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Реализация мер по проведению берегоукрепительных мероприятий побережья и инженерной защите территорий Республики Крым от абразионных, оползневых процессов, обеспечение эффективного и безопасного использования территорий на долгосрочный период</w:t>
            </w:r>
          </w:p>
        </w:tc>
      </w:tr>
      <w:tr w:rsidR="003E73A4" w:rsidRPr="008B11C3" w14:paraId="3D2D67BA" w14:textId="77777777" w:rsidTr="00116251">
        <w:tc>
          <w:tcPr>
            <w:tcW w:w="2665" w:type="dxa"/>
          </w:tcPr>
          <w:p w14:paraId="1F3DFF61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253" w:type="dxa"/>
            <w:tcBorders>
              <w:bottom w:val="single" w:sz="4" w:space="0" w:color="auto"/>
            </w:tcBorders>
          </w:tcPr>
          <w:p w14:paraId="287AE5EF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Обеспечение оптимальных условий для привлечения инвестиций путем создания единой базы документации, необходимой для размещения объектов федерального, регионального и местного значения на территории Республики Крым, а также для учета необходимых требований и ограничений по использованию территорий при строительстве объектов;</w:t>
            </w:r>
          </w:p>
          <w:p w14:paraId="0DD3D66C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Сохранение объектов берегоукрепления в технически исправном состоянии и предотвращение уменьшения пляжных зон Черноморского побережья Республики Крым;</w:t>
            </w:r>
          </w:p>
          <w:p w14:paraId="12D5A37C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 объектов в части гидротехнических и противооползневых сооружений с учетом сохранения структуры земель, береговой линии и природных условий Республики Крым;</w:t>
            </w:r>
          </w:p>
          <w:p w14:paraId="28ED9301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Проведение работ по сохранению объекта культурного наследия в Республике Крым</w:t>
            </w:r>
          </w:p>
        </w:tc>
      </w:tr>
      <w:tr w:rsidR="003E73A4" w:rsidRPr="008B11C3" w14:paraId="4D28F176" w14:textId="77777777" w:rsidTr="00116251">
        <w:tblPrEx>
          <w:tblBorders>
            <w:insideH w:val="nil"/>
          </w:tblBorders>
        </w:tblPrEx>
        <w:tc>
          <w:tcPr>
            <w:tcW w:w="2665" w:type="dxa"/>
            <w:tcBorders>
              <w:bottom w:val="single" w:sz="4" w:space="0" w:color="auto"/>
            </w:tcBorders>
          </w:tcPr>
          <w:p w14:paraId="11F126A9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</w:tcBorders>
          </w:tcPr>
          <w:p w14:paraId="6B64DDEF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Актуализированная схема территориального планирования Республики Крым;</w:t>
            </w:r>
          </w:p>
          <w:p w14:paraId="17A3110A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Сформированная база государственной информационной системы обеспечения градостроительной деятельности Республики Крым; </w:t>
            </w:r>
          </w:p>
          <w:p w14:paraId="65D15FCF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объектов регионального уровня и иных объектов, реализация которых планируется на территории двух и более муниципальных образований (муниципальных районов, городских округов) в границах субъекта Российской Федерации, документацией по планировке территорий;</w:t>
            </w:r>
          </w:p>
          <w:p w14:paraId="2C55645D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образований, в отношении границ которых подготовлены сведения для внесения в Единый государственный реестр недвижимости;</w:t>
            </w:r>
          </w:p>
          <w:p w14:paraId="62F8074B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Количество населенных пунктов, в отношении границ которых подготовлены сведения для внесения в Единый государственный реестр недвижимости;</w:t>
            </w:r>
          </w:p>
          <w:p w14:paraId="603CBB56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образований, в отношении которых в Правилах землепользования и застройки подготовлены сведения о границах территориальных зон для внесения в Единый государственный реестр недвижимости;</w:t>
            </w:r>
          </w:p>
          <w:p w14:paraId="14EBAC16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Протяженность новых и реконструированных сооружений инженерной защиты и берегоукрепления;</w:t>
            </w:r>
          </w:p>
          <w:p w14:paraId="3035734D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 по которым проведены проектно-изыскательские работы и государственная экспертиза для строительства и (или) реконструкции берегоукрепительных сооружений и объектов инженерной защиты территорий со сложными геологическими условиями;</w:t>
            </w:r>
          </w:p>
          <w:p w14:paraId="0D952A5E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пунктов сейсмических и гидрогеологических наблюдений в Республике Крым;</w:t>
            </w:r>
          </w:p>
          <w:p w14:paraId="2E870003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обследований (рекогносцировка) побережья, оползневых и </w:t>
            </w:r>
            <w:proofErr w:type="spellStart"/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оползнеопасных</w:t>
            </w:r>
            <w:proofErr w:type="spellEnd"/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 участков;</w:t>
            </w:r>
          </w:p>
          <w:p w14:paraId="0C183ED9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Наблюдения за подвижками точек склона и деформациями зданий и сооружений, находящихся в зоне влияния склоновых процессов;</w:t>
            </w:r>
          </w:p>
          <w:p w14:paraId="192FB073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Еженедельные и оперативные сводки для Министерства жилищной политики государственного надзора Республики Крым и Министерства чрезвычайных ситуаций Республики Крым о текущей сейсмической обстановке в регионе;</w:t>
            </w:r>
          </w:p>
          <w:p w14:paraId="5590E64C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Инженерно-геологическая съемка;</w:t>
            </w:r>
          </w:p>
          <w:p w14:paraId="32DFC621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графика мероприятий по проектированию и (или) строительству (реконструкции, в том числе с элементами реставрации, техническому перевооружению) объектов капитального строительства в рамках федеральной целевой </w:t>
            </w:r>
            <w:hyperlink r:id="rId6" w:history="1">
              <w:r w:rsidRPr="008B11C3">
                <w:rPr>
                  <w:rFonts w:ascii="Times New Roman" w:hAnsi="Times New Roman" w:cs="Times New Roman"/>
                  <w:sz w:val="28"/>
                  <w:szCs w:val="28"/>
                </w:rPr>
                <w:t>программ</w:t>
              </w:r>
            </w:hyperlink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ы «Социально-экономическое развитие Республики Крым и г. Севастополя до 2024 года»;</w:t>
            </w:r>
          </w:p>
          <w:p w14:paraId="4DC0B5A1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Разработка региональных индексов пересчета базисной стоимости строительно-монтажных работ по видам строительства, по видам работ к разделам сметной документации в территориальный текущий уровень цен;</w:t>
            </w:r>
          </w:p>
          <w:p w14:paraId="7504D2ED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Обновление отраслевых сборников территориальных единичных расценок;</w:t>
            </w:r>
          </w:p>
          <w:p w14:paraId="551CCE73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освоения бюджетных ассигнований, предусмотренных в соответствующем финансовом году для исполнения бюджетных обязательств в рамках реализации мероприятий Республиканской адресной инвестиционной программы.</w:t>
            </w:r>
          </w:p>
        </w:tc>
      </w:tr>
      <w:tr w:rsidR="003E73A4" w:rsidRPr="008B11C3" w14:paraId="6C87B580" w14:textId="77777777" w:rsidTr="00116251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14:paraId="36C413FC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7253" w:type="dxa"/>
            <w:tcBorders>
              <w:top w:val="single" w:sz="4" w:space="0" w:color="auto"/>
              <w:bottom w:val="single" w:sz="4" w:space="0" w:color="auto"/>
            </w:tcBorders>
          </w:tcPr>
          <w:p w14:paraId="1B3F7567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с 1 января 2021 года по 31 декабря 2024 года</w:t>
            </w:r>
          </w:p>
        </w:tc>
      </w:tr>
      <w:tr w:rsidR="003E73A4" w:rsidRPr="008B11C3" w14:paraId="729A95C9" w14:textId="77777777" w:rsidTr="00116251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nil"/>
            </w:tcBorders>
          </w:tcPr>
          <w:p w14:paraId="2D4ADB79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253" w:type="dxa"/>
            <w:tcBorders>
              <w:top w:val="single" w:sz="4" w:space="0" w:color="auto"/>
              <w:bottom w:val="nil"/>
            </w:tcBorders>
          </w:tcPr>
          <w:p w14:paraId="2BD2810F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 4 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079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8 тыс. руб., в том числе по годам и источникам финансирования:</w:t>
            </w:r>
          </w:p>
          <w:p w14:paraId="45ADD698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а) федеральный бюджет – 2 786 670,00 тыс. руб., в том числе:</w:t>
            </w:r>
          </w:p>
          <w:p w14:paraId="390E5D43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2021 год – 1 265 370,00 тыс. руб.;</w:t>
            </w:r>
          </w:p>
          <w:p w14:paraId="771C9739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2022 год – 1 179 990,00 тыс. руб.;</w:t>
            </w:r>
          </w:p>
          <w:p w14:paraId="1EE25547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2023 год – 302 960,00 тыс. руб.;</w:t>
            </w:r>
          </w:p>
          <w:p w14:paraId="6BEE4A19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2024 год – 38 350,00 тыс. руб.</w:t>
            </w:r>
          </w:p>
          <w:p w14:paraId="2F9DA1F6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б) бюджет Республики Крым – 2 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4 тыс. руб., в том числе:</w:t>
            </w:r>
          </w:p>
          <w:p w14:paraId="4D5B1E07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2021 год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344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3B9BCD35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2022 год –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31C3BD9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2023 год – 569 437,14 тыс. руб.;</w:t>
            </w:r>
          </w:p>
          <w:p w14:paraId="4D30EC9E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2024 год – 284 589,79 тыс. руб.</w:t>
            </w:r>
          </w:p>
          <w:p w14:paraId="68F23BBE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в) бюджеты муниципальных образований Республики Крым – 19 427,54 тыс. руб., в том числе:</w:t>
            </w:r>
          </w:p>
          <w:p w14:paraId="2FEAD9C4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2021 год – 9 956,95 тыс. руб.;</w:t>
            </w:r>
          </w:p>
          <w:p w14:paraId="5FB103B3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2022 год – 9 470,59 тыс. руб.;</w:t>
            </w:r>
          </w:p>
          <w:p w14:paraId="24E7DF84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2023 год – 0,00 тыс. руб.;</w:t>
            </w:r>
          </w:p>
          <w:p w14:paraId="6E769D99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 2024 год – 0,00 тыс. руб.</w:t>
            </w:r>
          </w:p>
          <w:p w14:paraId="5788DDD5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B319E8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Программы являются бюджет Республики Крым, федеральный бюджет и бюджеты муниципальных образований Республики Крым.</w:t>
            </w:r>
          </w:p>
          <w:p w14:paraId="49F5B7D7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за счет средств бюджета Республики Крым и федерального бюджета ежегодно уточняется в соответствии с законом Республики Крым о бюджете Республики Крым на соответствующий финансовый год и плановый период и </w:t>
            </w:r>
            <w:r w:rsidRPr="008B1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федеральным законом о федеральном бюджете</w:t>
            </w:r>
          </w:p>
        </w:tc>
      </w:tr>
      <w:tr w:rsidR="003E73A4" w:rsidRPr="008B11C3" w14:paraId="4656202F" w14:textId="77777777" w:rsidTr="00116251">
        <w:tc>
          <w:tcPr>
            <w:tcW w:w="2665" w:type="dxa"/>
          </w:tcPr>
          <w:p w14:paraId="2F712254" w14:textId="77777777" w:rsidR="003E73A4" w:rsidRPr="008B11C3" w:rsidRDefault="003E73A4" w:rsidP="0011625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53" w:type="dxa"/>
          </w:tcPr>
          <w:p w14:paraId="223EAFFB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Наличие актуализированной схемы территориального планирования Республики Крым;</w:t>
            </w:r>
          </w:p>
          <w:p w14:paraId="59F20440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Создание единой базы градостроительной документации;</w:t>
            </w:r>
          </w:p>
          <w:p w14:paraId="349A03D0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Наличие сведений о границах муниципальных образований, населенных пунктов и территориальных зон для внесения в Единый государственный реестр недвижимости;</w:t>
            </w:r>
          </w:p>
          <w:p w14:paraId="13910002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условий для проживания населения и безаварийного функционирования объектов, на территориях Республики Крым, подверженных воздействию оползневых и абразионных процессов;</w:t>
            </w:r>
          </w:p>
          <w:p w14:paraId="3CB9FE1B" w14:textId="77777777" w:rsidR="003E73A4" w:rsidRPr="008B11C3" w:rsidRDefault="003E73A4" w:rsidP="00116251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11C3"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объектов берегоукрепления в соответствие с нормативами безопасной эксплуатации </w:t>
            </w:r>
          </w:p>
        </w:tc>
      </w:tr>
    </w:tbl>
    <w:p w14:paraId="2B556D8F" w14:textId="5A7B4EB6" w:rsidR="00F1218A" w:rsidRDefault="00F1218A">
      <w:pPr>
        <w:spacing w:after="160" w:line="259" w:lineRule="auto"/>
        <w:jc w:val="left"/>
        <w:rPr>
          <w:sz w:val="28"/>
          <w:szCs w:val="28"/>
        </w:rPr>
      </w:pPr>
      <w:bookmarkStart w:id="0" w:name="_GoBack"/>
      <w:bookmarkEnd w:id="0"/>
    </w:p>
    <w:sectPr w:rsidR="00F1218A" w:rsidSect="00F1218A">
      <w:pgSz w:w="11906" w:h="16838"/>
      <w:pgMar w:top="851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0B"/>
    <w:rsid w:val="00022EDB"/>
    <w:rsid w:val="00067045"/>
    <w:rsid w:val="000A6B03"/>
    <w:rsid w:val="000C0DDE"/>
    <w:rsid w:val="00117F89"/>
    <w:rsid w:val="001A1011"/>
    <w:rsid w:val="001A129A"/>
    <w:rsid w:val="001C37E5"/>
    <w:rsid w:val="001F1193"/>
    <w:rsid w:val="00235D9D"/>
    <w:rsid w:val="00287550"/>
    <w:rsid w:val="00292299"/>
    <w:rsid w:val="002B020B"/>
    <w:rsid w:val="002D500F"/>
    <w:rsid w:val="003312F9"/>
    <w:rsid w:val="003520F4"/>
    <w:rsid w:val="0039758E"/>
    <w:rsid w:val="00397C22"/>
    <w:rsid w:val="003A7181"/>
    <w:rsid w:val="003E73A4"/>
    <w:rsid w:val="00402C27"/>
    <w:rsid w:val="00405F53"/>
    <w:rsid w:val="004419F8"/>
    <w:rsid w:val="00480BE3"/>
    <w:rsid w:val="00481A22"/>
    <w:rsid w:val="005545BB"/>
    <w:rsid w:val="00557837"/>
    <w:rsid w:val="00573A8A"/>
    <w:rsid w:val="005751F4"/>
    <w:rsid w:val="00597F9E"/>
    <w:rsid w:val="00651D2C"/>
    <w:rsid w:val="00683E97"/>
    <w:rsid w:val="006B5063"/>
    <w:rsid w:val="006C0BF0"/>
    <w:rsid w:val="007709E6"/>
    <w:rsid w:val="007836BD"/>
    <w:rsid w:val="00796382"/>
    <w:rsid w:val="007B04BC"/>
    <w:rsid w:val="00807B9C"/>
    <w:rsid w:val="008142CF"/>
    <w:rsid w:val="008237DA"/>
    <w:rsid w:val="008523A0"/>
    <w:rsid w:val="00885276"/>
    <w:rsid w:val="008A173E"/>
    <w:rsid w:val="008B0A92"/>
    <w:rsid w:val="008D4117"/>
    <w:rsid w:val="009268A0"/>
    <w:rsid w:val="009C58CA"/>
    <w:rsid w:val="00A218B4"/>
    <w:rsid w:val="00A2412F"/>
    <w:rsid w:val="00A631CC"/>
    <w:rsid w:val="00A74C3A"/>
    <w:rsid w:val="00AC22A7"/>
    <w:rsid w:val="00AE786F"/>
    <w:rsid w:val="00B0700B"/>
    <w:rsid w:val="00B479DF"/>
    <w:rsid w:val="00B931CE"/>
    <w:rsid w:val="00BB35E8"/>
    <w:rsid w:val="00C65888"/>
    <w:rsid w:val="00CA6467"/>
    <w:rsid w:val="00CB4AD9"/>
    <w:rsid w:val="00CB5AB6"/>
    <w:rsid w:val="00D11988"/>
    <w:rsid w:val="00D63C0B"/>
    <w:rsid w:val="00D720F8"/>
    <w:rsid w:val="00D72A15"/>
    <w:rsid w:val="00DB36C7"/>
    <w:rsid w:val="00DB7491"/>
    <w:rsid w:val="00DC4EE5"/>
    <w:rsid w:val="00E248B4"/>
    <w:rsid w:val="00E26A17"/>
    <w:rsid w:val="00E37D28"/>
    <w:rsid w:val="00E4192F"/>
    <w:rsid w:val="00E459B8"/>
    <w:rsid w:val="00E60C56"/>
    <w:rsid w:val="00E73C47"/>
    <w:rsid w:val="00E76ABA"/>
    <w:rsid w:val="00E974F5"/>
    <w:rsid w:val="00EA239E"/>
    <w:rsid w:val="00F06848"/>
    <w:rsid w:val="00F1218A"/>
    <w:rsid w:val="00F81AB8"/>
    <w:rsid w:val="00F9230E"/>
    <w:rsid w:val="00FA0AD4"/>
    <w:rsid w:val="00FB45C5"/>
    <w:rsid w:val="00FC7D51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B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A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6A17"/>
    <w:pPr>
      <w:keepNext/>
      <w:ind w:left="-216" w:right="-828"/>
      <w:jc w:val="center"/>
      <w:outlineLvl w:val="0"/>
    </w:pPr>
    <w:rPr>
      <w:b/>
      <w:caps/>
      <w:sz w:val="36"/>
    </w:rPr>
  </w:style>
  <w:style w:type="paragraph" w:styleId="5">
    <w:name w:val="heading 5"/>
    <w:basedOn w:val="a"/>
    <w:next w:val="a"/>
    <w:link w:val="50"/>
    <w:qFormat/>
    <w:rsid w:val="00E26A17"/>
    <w:pPr>
      <w:spacing w:before="240" w:after="60"/>
      <w:jc w:val="left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A17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26A17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C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4C3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Подпись к картинке"/>
    <w:rsid w:val="00FE30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6">
    <w:name w:val="Базовый"/>
    <w:rsid w:val="00FE308D"/>
    <w:pPr>
      <w:suppressAutoHyphens/>
      <w:spacing w:after="0" w:line="100" w:lineRule="atLeast"/>
    </w:pPr>
    <w:rPr>
      <w:rFonts w:ascii="Times New Roman" w:eastAsia="SimSun" w:hAnsi="Times New Roman" w:cs="Calibri"/>
      <w:sz w:val="28"/>
      <w:szCs w:val="24"/>
      <w:lang w:eastAsia="ru-RU"/>
    </w:rPr>
  </w:style>
  <w:style w:type="table" w:styleId="a7">
    <w:name w:val="Table Grid"/>
    <w:basedOn w:val="a1"/>
    <w:uiPriority w:val="39"/>
    <w:rsid w:val="00480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6C0BF0"/>
    <w:rPr>
      <w:color w:val="0000FF"/>
      <w:u w:val="single"/>
    </w:rPr>
  </w:style>
  <w:style w:type="paragraph" w:customStyle="1" w:styleId="ConsPlusTitle">
    <w:name w:val="ConsPlusTitle"/>
    <w:rsid w:val="003E73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E73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A1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6A17"/>
    <w:pPr>
      <w:keepNext/>
      <w:ind w:left="-216" w:right="-828"/>
      <w:jc w:val="center"/>
      <w:outlineLvl w:val="0"/>
    </w:pPr>
    <w:rPr>
      <w:b/>
      <w:caps/>
      <w:sz w:val="36"/>
    </w:rPr>
  </w:style>
  <w:style w:type="paragraph" w:styleId="5">
    <w:name w:val="heading 5"/>
    <w:basedOn w:val="a"/>
    <w:next w:val="a"/>
    <w:link w:val="50"/>
    <w:qFormat/>
    <w:rsid w:val="00E26A17"/>
    <w:pPr>
      <w:spacing w:before="240" w:after="60"/>
      <w:jc w:val="left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6A17"/>
    <w:rPr>
      <w:rFonts w:ascii="Times New Roman" w:eastAsia="Times New Roman" w:hAnsi="Times New Roman" w:cs="Times New Roman"/>
      <w:b/>
      <w:caps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26A17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C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4C3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Подпись к картинке"/>
    <w:rsid w:val="00FE30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6">
    <w:name w:val="Базовый"/>
    <w:rsid w:val="00FE308D"/>
    <w:pPr>
      <w:suppressAutoHyphens/>
      <w:spacing w:after="0" w:line="100" w:lineRule="atLeast"/>
    </w:pPr>
    <w:rPr>
      <w:rFonts w:ascii="Times New Roman" w:eastAsia="SimSun" w:hAnsi="Times New Roman" w:cs="Calibri"/>
      <w:sz w:val="28"/>
      <w:szCs w:val="24"/>
      <w:lang w:eastAsia="ru-RU"/>
    </w:rPr>
  </w:style>
  <w:style w:type="table" w:styleId="a7">
    <w:name w:val="Table Grid"/>
    <w:basedOn w:val="a1"/>
    <w:uiPriority w:val="39"/>
    <w:rsid w:val="00480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6C0BF0"/>
    <w:rPr>
      <w:color w:val="0000FF"/>
      <w:u w:val="single"/>
    </w:rPr>
  </w:style>
  <w:style w:type="paragraph" w:customStyle="1" w:styleId="ConsPlusTitle">
    <w:name w:val="ConsPlusTitle"/>
    <w:rsid w:val="003E73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E73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7E08A9FF9A0C57DEE91948B22C03CDD9C7A9AB98ACF3A92A53E9B622DF88E5FDAFA326BE947414D05669745FA962907C2DA59761586BhBRDN" TargetMode="External"/><Relationship Id="rId5" Type="http://schemas.openxmlformats.org/officeDocument/2006/relationships/hyperlink" Target="consultantplus://offline/ref=D55679E4350C459546B3FD8B06C4E22201F74AF3C451A30E4B3FF01E485D68A3A512D6299BBE4C8343AB20F5B1D26487F68240C94D78D5WF36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region4</cp:lastModifiedBy>
  <cp:revision>2</cp:revision>
  <cp:lastPrinted>2020-09-23T11:28:00Z</cp:lastPrinted>
  <dcterms:created xsi:type="dcterms:W3CDTF">2020-09-23T12:07:00Z</dcterms:created>
  <dcterms:modified xsi:type="dcterms:W3CDTF">2020-09-23T12:07:00Z</dcterms:modified>
</cp:coreProperties>
</file>