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F87" w:rsidRPr="00503F87" w:rsidRDefault="00503F87" w:rsidP="00DC7D2B">
      <w:pPr>
        <w:pStyle w:val="ConsPlusTitle"/>
        <w:jc w:val="center"/>
        <w:outlineLvl w:val="1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</w:rPr>
        <w:t>ПАСПОРТ</w:t>
      </w:r>
    </w:p>
    <w:p w:rsidR="00DC7D2B" w:rsidRPr="00503F87" w:rsidRDefault="00503F87" w:rsidP="00DC7D2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03F87">
        <w:rPr>
          <w:rFonts w:ascii="Times New Roman" w:hAnsi="Times New Roman" w:cs="Times New Roman"/>
          <w:b w:val="0"/>
          <w:sz w:val="28"/>
          <w:szCs w:val="28"/>
        </w:rPr>
        <w:t>Государственной п</w:t>
      </w:r>
      <w:r w:rsidR="00DC7D2B" w:rsidRPr="00503F87">
        <w:rPr>
          <w:rFonts w:ascii="Times New Roman" w:hAnsi="Times New Roman" w:cs="Times New Roman"/>
          <w:b w:val="0"/>
          <w:sz w:val="28"/>
          <w:szCs w:val="28"/>
        </w:rPr>
        <w:t>рограммы</w:t>
      </w:r>
      <w:r w:rsidRPr="00503F87">
        <w:rPr>
          <w:rFonts w:ascii="Times New Roman" w:hAnsi="Times New Roman" w:cs="Times New Roman"/>
          <w:b w:val="0"/>
          <w:sz w:val="28"/>
          <w:szCs w:val="28"/>
        </w:rPr>
        <w:t xml:space="preserve"> развития здравоохранения в Республике Крым (далее – Программы)</w:t>
      </w:r>
    </w:p>
    <w:p w:rsidR="00DC7D2B" w:rsidRPr="000D4E5C" w:rsidRDefault="00DC7D2B" w:rsidP="00DC7D2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6804"/>
      </w:tblGrid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Республики Крым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04" w:type="dxa"/>
          </w:tcPr>
          <w:p w:rsidR="00DC7D2B" w:rsidRPr="000D4E5C" w:rsidRDefault="00DC7D2B" w:rsidP="00503F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C7D2B" w:rsidRPr="000D4E5C" w:rsidTr="00944F5B">
        <w:tblPrEx>
          <w:tblBorders>
            <w:insideH w:val="nil"/>
          </w:tblBorders>
        </w:tblPrEx>
        <w:tc>
          <w:tcPr>
            <w:tcW w:w="2978" w:type="dxa"/>
            <w:tcBorders>
              <w:bottom w:val="nil"/>
            </w:tcBorders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804" w:type="dxa"/>
            <w:tcBorders>
              <w:bottom w:val="nil"/>
            </w:tcBorders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Министерство строительства и архитектуры Республики Крым;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экономического развития Республики Крым;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Министерство труда и социальной защиты Республики Крым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04" w:type="dxa"/>
          </w:tcPr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44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1</w:t>
              </w:r>
            </w:hyperlink>
          </w:p>
          <w:p w:rsidR="00DC7D2B" w:rsidRPr="00187687" w:rsidRDefault="00447F99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Программа модернизации здравоохранения Республики Крым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601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</w:p>
          <w:p w:rsidR="00DC7D2B" w:rsidRPr="00187687" w:rsidRDefault="00E64B15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821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3</w:t>
              </w:r>
            </w:hyperlink>
          </w:p>
          <w:p w:rsidR="00DC7D2B" w:rsidRPr="00187687" w:rsidRDefault="00E64B15" w:rsidP="00E64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007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4</w:t>
              </w:r>
            </w:hyperlink>
          </w:p>
          <w:p w:rsidR="00DC7D2B" w:rsidRPr="00187687" w:rsidRDefault="00E64B15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Кадровое обеспечение системы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189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5</w:t>
              </w:r>
            </w:hyperlink>
          </w:p>
          <w:p w:rsidR="00DC7D2B" w:rsidRPr="00187687" w:rsidRDefault="00E64B15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Совершенствование и развитие антитеррористической защиты медицинских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301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6</w:t>
              </w:r>
            </w:hyperlink>
          </w:p>
          <w:p w:rsidR="00E64B15" w:rsidRDefault="00E64B15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лекарственного обеспечения, гарантии в области лекарственной помощи населению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44F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439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7</w:t>
              </w:r>
            </w:hyperlink>
          </w:p>
          <w:p w:rsidR="00DC7D2B" w:rsidRPr="00187687" w:rsidRDefault="00E64B15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Медицинская реабилитация населения и совершенствование системы санаторно-курортного лечения, в том числе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187687" w:rsidRDefault="00503F87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591" w:history="1">
              <w:r w:rsidR="00DC7D2B" w:rsidRPr="00187687">
                <w:rPr>
                  <w:rFonts w:ascii="Times New Roman" w:hAnsi="Times New Roman" w:cs="Times New Roman"/>
                  <w:sz w:val="28"/>
                  <w:szCs w:val="28"/>
                </w:rPr>
                <w:t>Подпрограмма 8</w:t>
              </w:r>
            </w:hyperlink>
          </w:p>
          <w:p w:rsidR="00DC7D2B" w:rsidRPr="00187687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DC7D2B" w:rsidRPr="00187687">
              <w:rPr>
                <w:rFonts w:ascii="Times New Roman" w:hAnsi="Times New Roman" w:cs="Times New Roman"/>
                <w:sz w:val="28"/>
                <w:szCs w:val="28"/>
              </w:rPr>
              <w:t>Развитие фундаментальной медицины и оказание медицинской помощи в рамках клинической апробации методов профилактики, диагностики, лечения и реабилитации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Государственные программы Российской Федерации и/или федеральные целевые программы, на реализацию которых направлены мероприятия Программы</w:t>
            </w:r>
          </w:p>
        </w:tc>
        <w:tc>
          <w:tcPr>
            <w:tcW w:w="6804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</w:t>
            </w:r>
            <w:hyperlink r:id="rId5" w:history="1">
              <w:r w:rsidRPr="0018768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Развитие здравоохранения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утвержденная постановлением Правительства Российской Федерации от 26 декабря 2017 года </w:t>
            </w:r>
            <w:r w:rsidR="00187687">
              <w:rPr>
                <w:rFonts w:ascii="Times New Roman" w:hAnsi="Times New Roman" w:cs="Times New Roman"/>
                <w:sz w:val="28"/>
                <w:szCs w:val="28"/>
              </w:rPr>
              <w:t xml:space="preserve">    № 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640;</w:t>
            </w:r>
          </w:p>
          <w:p w:rsidR="00DC7D2B" w:rsidRPr="000D4E5C" w:rsidRDefault="00DC7D2B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Федеральная целевая </w:t>
            </w:r>
            <w:hyperlink r:id="rId6" w:history="1">
              <w:r w:rsidRPr="00187687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1876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876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оциально-экономическое развитие Республики Крым и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г. Севастополя до 202</w:t>
            </w:r>
            <w:r w:rsidR="001876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утвержденная постановлением Правительства Российской Федерации от 11 августа 2014 года </w:t>
            </w:r>
            <w:r w:rsidR="001876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 790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Национальные проекты (программы), на реализацию которых направлены мероприятия Программы</w:t>
            </w:r>
          </w:p>
        </w:tc>
        <w:tc>
          <w:tcPr>
            <w:tcW w:w="6804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Национальный проект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C7D2B" w:rsidRPr="000D4E5C" w:rsidRDefault="00DC7D2B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Национальный проект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Демография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президиумом Совета при Президенте Российской Федерации по стратегическому развитию и национальным проектам (протокол от 3 сентября 2018 года </w:t>
            </w:r>
            <w:r w:rsidR="0018768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 10)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04" w:type="dxa"/>
            <w:vAlign w:val="center"/>
          </w:tcPr>
          <w:p w:rsidR="00DC7D2B" w:rsidRPr="000D4E5C" w:rsidRDefault="00DC7D2B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Модернизация государственных учреждений здравоохранения с целью доведения их до федеральных стандартов и нормативов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r:id="rId7" w:history="1">
              <w:r w:rsidRPr="00187687">
                <w:rPr>
                  <w:rFonts w:ascii="Times New Roman" w:hAnsi="Times New Roman" w:cs="Times New Roman"/>
                  <w:sz w:val="28"/>
                  <w:szCs w:val="28"/>
                </w:rPr>
                <w:t>Повышение безопасности людей</w:t>
              </w:r>
            </w:hyperlink>
            <w:r w:rsidRPr="00187687"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объектах здравоохранения Республики Крым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87687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утверждаемые в соответствии с </w:t>
            </w:r>
            <w:hyperlink r:id="rId8" w:history="1">
              <w:r w:rsidRPr="00187687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187687">
              <w:rPr>
                <w:rFonts w:ascii="Times New Roman" w:hAnsi="Times New Roman" w:cs="Times New Roman"/>
                <w:sz w:val="28"/>
                <w:szCs w:val="28"/>
              </w:rPr>
              <w:t xml:space="preserve"> Совета министров Республики Крым от 5 февраля 2016 года </w:t>
            </w:r>
            <w:r w:rsidR="0018768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187687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87687">
              <w:rPr>
                <w:rFonts w:ascii="Times New Roman" w:hAnsi="Times New Roman" w:cs="Times New Roman"/>
                <w:sz w:val="28"/>
                <w:szCs w:val="28"/>
              </w:rPr>
              <w:t>О порядке разработки, утверждения и реализации ведомственных целевых программ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804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 передовым достижениям медицинской науки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04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приоритета профилактики в сфере охраны здоровья и развития первичной медико-санитарной помощи;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медицинской профилактики неинфекционных заболеваний и формирование здорового образа жизни у населения Республики Крым, в том числе снижение распространенности 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наиболее значимых факторов риска; реализация дифференцированного подхода к организации в рамках первичной медико-санитарной помощи профилактических медицинских осмотров и диспансеризации населения, в том числе детей; повышение эффективности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развитие медицинской реабилитации населения и совершенствование системы санаторно-курортного лечения, в том числе детей;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обеспечение медицинской помощью неизлечимых больных, в том числе детей;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удовлетворение потребности отдельных категорий граждан в необходимых лекарственных препаратах и изделиях медицинского назначения, продуктах специализированного лечебного питания;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медико-биологическое обеспечение охраны здоровья населения;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обеспечение системности организации охраны здоровья;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обеспечение системы здравоохранения высококвалифицированными и мотивированными кадрами; совершенствование и развитие антитеррористической защищенности медицинских учреждений;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создание передовой научно-практической базы внедрения современных методов лечения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04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Ожидаемая продолжительность жизни при рождении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2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Смертность от всех причин, число умерших на 1000 населения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3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Смертность от новообразований, на 100 тыс. населения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4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Смертность от туберкулеза, на 100 тыс. населения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5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Смертность от дорожно-транспортных происшествий, на 100 тыс. населения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6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Младенческая смертность, на 1000 родившихся живыми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7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Материнская смертность, на 100 тыс. 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родившихся живыми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8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Охват профилактическими медицинскими осмотрами детей, процентов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9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Смертность от ишемической болезни сердца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10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Смертность от цереброваскулярных заболеваний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11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Смертность от болезней системы кровообращения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7D2B" w:rsidRPr="000D4E5C" w:rsidRDefault="00DC7D2B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12 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Суммарный коэффициент рождаемости</w:t>
            </w:r>
            <w:r w:rsidR="00E64B1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DC7D2B" w:rsidRPr="000D4E5C" w:rsidTr="00944F5B">
        <w:tc>
          <w:tcPr>
            <w:tcW w:w="2978" w:type="dxa"/>
          </w:tcPr>
          <w:p w:rsidR="00DC7D2B" w:rsidRPr="000D4E5C" w:rsidRDefault="00DC7D2B" w:rsidP="00503F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804" w:type="dxa"/>
          </w:tcPr>
          <w:p w:rsidR="00DC7D2B" w:rsidRPr="000D4E5C" w:rsidRDefault="00DC7D2B" w:rsidP="0018768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2018 - 202</w:t>
            </w:r>
            <w:r w:rsidR="001876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64B15" w:rsidRPr="000D4E5C" w:rsidTr="00944F5B">
        <w:tc>
          <w:tcPr>
            <w:tcW w:w="2978" w:type="dxa"/>
          </w:tcPr>
          <w:p w:rsidR="00E64B15" w:rsidRPr="000D4E5C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E64B15" w:rsidRPr="007F0EE9" w:rsidRDefault="00E64B15" w:rsidP="00E64B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Общий размер финансирования Программы в 2018 – 2024 годах составляет                                                        1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F40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F40A5">
              <w:rPr>
                <w:rFonts w:ascii="Times New Roman" w:hAnsi="Times New Roman" w:cs="Times New Roman"/>
                <w:sz w:val="28"/>
                <w:szCs w:val="28"/>
              </w:rPr>
              <w:t>460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40A5">
              <w:rPr>
                <w:rFonts w:ascii="Times New Roman" w:hAnsi="Times New Roman" w:cs="Times New Roman"/>
                <w:sz w:val="28"/>
                <w:szCs w:val="28"/>
              </w:rPr>
              <w:t>797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40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из них: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бюджета: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3 6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63 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2018 г. –  4 145 098,91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2019 г. – 5 529 797,50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2020 г. – 7 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2021 г. – 2 288 596,90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2022 г. – 2 471 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2023 г. – 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2 464 281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2024 г. – 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2 4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3 739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средства бюджета Республики Крым: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897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2018 г. – 18 007 897,28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2019 г. – 19 353 442,70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2020 г. – 17 7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2021 г. – 18 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2022 г. – 1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1905" w:rsidRPr="007F0EE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2023 г. – 1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0EE9" w:rsidRPr="007F0EE9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EE9" w:rsidRPr="007F0EE9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F0EE9" w:rsidRPr="007F0E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6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2024 г. – 18 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EE9" w:rsidRPr="007F0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5E8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бюджетов других субъектов 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Федерации: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24 050 000,0 тыс. руб., в том числе: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2018 г. – 0,00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2019 г. – 0,00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2020 г. – 8 050 000,00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2021 г. – 8 000 000,00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2022 г. – 8 000 000,00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2023 г. – 0,00 тыс. руб.;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г. – 0,00 тыс. руб.</w:t>
            </w:r>
          </w:p>
          <w:p w:rsidR="00E64B15" w:rsidRPr="007F0EE9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EE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подлежит ежегодному уточнению при формировании федерального бюджета, бюджета Республики Крым и бюджетов других субъектов Российской Федерации на очередной финансовый год и на плановый период</w:t>
            </w:r>
          </w:p>
        </w:tc>
      </w:tr>
      <w:tr w:rsidR="00E64B15" w:rsidRPr="000D4E5C" w:rsidTr="00944F5B">
        <w:tc>
          <w:tcPr>
            <w:tcW w:w="2978" w:type="dxa"/>
          </w:tcPr>
          <w:p w:rsidR="00E64B15" w:rsidRPr="000D4E5C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E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D4E5C">
              <w:rPr>
                <w:rFonts w:ascii="Times New Roman" w:hAnsi="Times New Roman" w:cs="Times New Roman"/>
                <w:sz w:val="28"/>
                <w:szCs w:val="28"/>
              </w:rPr>
              <w:t>езультаты реализации Программы</w:t>
            </w:r>
          </w:p>
        </w:tc>
        <w:tc>
          <w:tcPr>
            <w:tcW w:w="6804" w:type="dxa"/>
          </w:tcPr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Увеличение продолжительности жизни при рождении до 77,4 года к 2024 году;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всех причин до 13,0 на   1 000 населения к 2024 году;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новообразований (в том числе злокачественных</w:t>
            </w:r>
            <w:r w:rsidRPr="00E95766">
              <w:rPr>
                <w:rFonts w:ascii="Times New Roman" w:hAnsi="Times New Roman" w:cs="Times New Roman"/>
                <w:sz w:val="28"/>
                <w:szCs w:val="28"/>
              </w:rPr>
              <w:t>) до 205,2 на</w:t>
            </w: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 xml:space="preserve"> 100 тыс. населения к 2024 году;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туберкулеза до 11,7 на 100 тыс. населения к 2024 году;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дорожно-транспортных происшествий до 16,0 на 100 тыс. населения к 2024 году;</w:t>
            </w:r>
          </w:p>
          <w:p w:rsidR="00E64B15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младенческой смертности до 4,5 на 1 тыс. родившихся живыми к 2024 году;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материнской смертности до 3,5 на 100 тыс. детей, родившихся живыми, к 2024 году</w:t>
            </w:r>
            <w:r w:rsidRPr="000C30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64B15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 xml:space="preserve">охват профилактическими медицинскими осмотрами детей до 97,3 процента к 2024 году; 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ишемической болезни сердца до 382,5 умершего на 100 тыс. человек населения к 2024 году;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снижение смертности от цереброваскулярных заболеваний до 142,0 на 100 тыс. населения к 2024 году;</w:t>
            </w:r>
          </w:p>
          <w:p w:rsidR="00E64B15" w:rsidRPr="00AB2406" w:rsidRDefault="00E64B15" w:rsidP="00E64B1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смертности от болезней системы кровообращения до 560,0 умершего на 100 тыс. человек населения к 2024 году; </w:t>
            </w:r>
          </w:p>
          <w:p w:rsidR="00E64B15" w:rsidRPr="000D4E5C" w:rsidRDefault="00E64B15" w:rsidP="00E64B1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406">
              <w:rPr>
                <w:rFonts w:ascii="Times New Roman" w:hAnsi="Times New Roman" w:cs="Times New Roman"/>
                <w:sz w:val="28"/>
                <w:szCs w:val="28"/>
              </w:rPr>
              <w:t>увеличение суммарного коэффициента рождаемости до 1,758 к 2024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769B5" w:rsidRDefault="002769B5"/>
    <w:sectPr w:rsidR="0027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2B"/>
    <w:rsid w:val="000D4E5C"/>
    <w:rsid w:val="00187687"/>
    <w:rsid w:val="001D3BD9"/>
    <w:rsid w:val="002769B5"/>
    <w:rsid w:val="0027790B"/>
    <w:rsid w:val="00447F99"/>
    <w:rsid w:val="004F2529"/>
    <w:rsid w:val="004F40A5"/>
    <w:rsid w:val="00503F87"/>
    <w:rsid w:val="00581905"/>
    <w:rsid w:val="005E667C"/>
    <w:rsid w:val="00625E8B"/>
    <w:rsid w:val="006E7713"/>
    <w:rsid w:val="007F0EE9"/>
    <w:rsid w:val="007F5DEC"/>
    <w:rsid w:val="00944F5B"/>
    <w:rsid w:val="00DC7D2B"/>
    <w:rsid w:val="00DD2BFB"/>
    <w:rsid w:val="00E6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2B"/>
    <w:pPr>
      <w:spacing w:after="0" w:line="240" w:lineRule="auto"/>
      <w:ind w:left="3969" w:hanging="170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7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uiPriority w:val="20"/>
    <w:qFormat/>
    <w:rsid w:val="001D3BD9"/>
    <w:rPr>
      <w:rFonts w:cs="Times New Roman"/>
      <w:i/>
      <w:iCs/>
    </w:rPr>
  </w:style>
  <w:style w:type="paragraph" w:customStyle="1" w:styleId="a4">
    <w:name w:val="Прижатый влево"/>
    <w:basedOn w:val="a"/>
    <w:uiPriority w:val="99"/>
    <w:rsid w:val="001D3BD9"/>
    <w:pPr>
      <w:widowControl w:val="0"/>
      <w:spacing w:line="100" w:lineRule="atLeast"/>
      <w:ind w:left="0" w:firstLine="0"/>
    </w:pPr>
    <w:rPr>
      <w:rFonts w:ascii="Arial" w:eastAsia="SimSun" w:hAnsi="Arial" w:cs="Arial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40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40A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2B"/>
    <w:pPr>
      <w:spacing w:after="0" w:line="240" w:lineRule="auto"/>
      <w:ind w:left="3969" w:hanging="170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7D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uiPriority w:val="20"/>
    <w:qFormat/>
    <w:rsid w:val="001D3BD9"/>
    <w:rPr>
      <w:rFonts w:cs="Times New Roman"/>
      <w:i/>
      <w:iCs/>
    </w:rPr>
  </w:style>
  <w:style w:type="paragraph" w:customStyle="1" w:styleId="a4">
    <w:name w:val="Прижатый влево"/>
    <w:basedOn w:val="a"/>
    <w:uiPriority w:val="99"/>
    <w:rsid w:val="001D3BD9"/>
    <w:pPr>
      <w:widowControl w:val="0"/>
      <w:spacing w:line="100" w:lineRule="atLeast"/>
      <w:ind w:left="0" w:firstLine="0"/>
    </w:pPr>
    <w:rPr>
      <w:rFonts w:ascii="Arial" w:eastAsia="SimSun" w:hAnsi="Arial" w:cs="Arial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40A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40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0E2263E36F11123DF041D4C227BEE00ABF4A3C2F8E2DE9464D9197F01182345D66BDB609D09F8CD82194EAAF8919CD7DeA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C0E2263E36F11123DF041D4C227BEE00ABF4A3C2B8229EB464D9197F01182345D66BDA40988938CDA3F95E3BADF488B8F6F2F0BDFE8AFCE079A637Fe0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C0E2263E36F11123DF05FD9D44BE5ED00B11D30288F23BF1D12CACAA71888631A29E4E64F83948DD16BC5A7E48619CDC4622617C3E8A47De0P" TargetMode="External"/><Relationship Id="rId5" Type="http://schemas.openxmlformats.org/officeDocument/2006/relationships/hyperlink" Target="consultantplus://offline/ref=0C0E2263E36F11123DF05FD9D44BE5ED00B01D302D8323BF1D12CACAA71888631A29E4E64D85928DD234C0B2F5DE14CFD87C2F00DFEAA6D270e5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GoydaTV</dc:creator>
  <cp:lastModifiedBy>region4</cp:lastModifiedBy>
  <cp:revision>2</cp:revision>
  <cp:lastPrinted>2020-09-17T06:44:00Z</cp:lastPrinted>
  <dcterms:created xsi:type="dcterms:W3CDTF">2020-09-17T14:04:00Z</dcterms:created>
  <dcterms:modified xsi:type="dcterms:W3CDTF">2020-09-17T14:04:00Z</dcterms:modified>
</cp:coreProperties>
</file>